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B4" w:rsidRPr="004A2D97" w:rsidRDefault="009043B4" w:rsidP="001E459A">
      <w:pPr>
        <w:autoSpaceDE w:val="0"/>
        <w:autoSpaceDN w:val="0"/>
        <w:adjustRightInd w:val="0"/>
        <w:spacing w:after="0"/>
        <w:jc w:val="both"/>
        <w:rPr>
          <w:rFonts w:ascii="Trebuchet MS" w:eastAsia="Calibri" w:hAnsi="Trebuchet MS" w:cs="Trebuchet MS"/>
          <w:b/>
          <w:bCs/>
          <w:noProof/>
        </w:rPr>
      </w:pPr>
      <w:r w:rsidRPr="004A2D97">
        <w:rPr>
          <w:rFonts w:ascii="Trebuchet MS" w:eastAsia="Calibri" w:hAnsi="Trebuchet MS" w:cs="Trebuchet MS"/>
          <w:b/>
          <w:bCs/>
          <w:noProof/>
        </w:rPr>
        <w:t>Denumirea masurii: Incurajarea transferului de cunostinte, CODUL Masurii: M1/1C</w:t>
      </w:r>
    </w:p>
    <w:p w:rsidR="009043B4" w:rsidRPr="004A2D97" w:rsidRDefault="009043B4" w:rsidP="001E459A">
      <w:pPr>
        <w:autoSpaceDE w:val="0"/>
        <w:autoSpaceDN w:val="0"/>
        <w:adjustRightInd w:val="0"/>
        <w:spacing w:after="0"/>
        <w:jc w:val="both"/>
        <w:rPr>
          <w:rFonts w:ascii="Trebuchet MS" w:eastAsia="Calibri" w:hAnsi="Trebuchet MS" w:cs="Trebuchet MS"/>
          <w:b/>
          <w:bCs/>
          <w:noProof/>
        </w:rPr>
      </w:pPr>
      <w:r w:rsidRPr="004A2D97">
        <w:rPr>
          <w:rFonts w:ascii="Trebuchet MS" w:eastAsia="Calibri" w:hAnsi="Trebuchet MS" w:cs="Trebuchet MS"/>
          <w:b/>
          <w:bCs/>
          <w:noProof/>
          <w:color w:val="000000"/>
        </w:rPr>
        <w:t>Tipul masurii: SERVICII</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1. Descrierea generala a masurii, inclusiv a logicii de interventie a acesteia si a contributiei la prioritatile strategiei, la domeniile de interventie, la obiectivele transversale si a complementaritatii cu alte masuri din SDL</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b/>
          <w:noProof/>
          <w:color w:val="000000"/>
        </w:rPr>
        <w:t>Scurta justificare si corelare cu analiza SWOT</w:t>
      </w:r>
      <w:r w:rsidRPr="004A2D97">
        <w:rPr>
          <w:rFonts w:ascii="Trebuchet MS" w:eastAsia="Calibri" w:hAnsi="Trebuchet MS" w:cs="Trebuchet MS"/>
          <w:noProof/>
          <w:color w:val="000000"/>
        </w:rPr>
        <w:t xml:space="preserve">: Asa cum s-a prezentat in cadrul analizei SWOT, in zona rurala GAL TARA VRANCEI nivelul de pregatire a persoanelor angajate in sectoarele agricol, alimentar si silvic, a gestionarilor de paduri </w:t>
      </w:r>
      <w:r w:rsidRPr="004A2D97">
        <w:rPr>
          <w:rFonts w:ascii="Trebuchet MS" w:eastAsia="Calibri" w:hAnsi="Trebuchet MS" w:cs="Trebuchet MS"/>
          <w:bCs/>
          <w:noProof/>
          <w:color w:val="000000"/>
        </w:rPr>
        <w:t>si a persoanelor angajate in cadrul agentilor economici IMM-uri din zona rurala</w:t>
      </w:r>
      <w:r w:rsidRPr="004A2D97">
        <w:rPr>
          <w:rFonts w:ascii="Trebuchet MS" w:eastAsia="Calibri" w:hAnsi="Trebuchet MS" w:cs="Trebuchet MS"/>
          <w:noProof/>
          <w:color w:val="000000"/>
        </w:rPr>
        <w:t xml:space="preserve"> este unul redus. Prezenta masura isi propune implementarea, la nivelul teritoriului GAL TARA VRANCEI, de actiuni de formare profesionala si de dobandire de competente, de activitati demonstrative si de actiuni de informare cu scopul de a determina populatia din zona GAL sa se perfectioneze, sa-si dezvolte cunostintele in sectoarele agricol si forestier astfel incat sa poate atinge un nivel maxim de performanta.</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Obiectiv(e) de dezvoltare rurala: Masura contribuie la obiectivul </w:t>
      </w:r>
      <w:r w:rsidRPr="004A2D97">
        <w:rPr>
          <w:rFonts w:ascii="Trebuchet MS" w:eastAsia="Calibri" w:hAnsi="Trebuchet MS" w:cs="Trebuchet MS"/>
          <w:b/>
          <w:i/>
          <w:noProof/>
          <w:color w:val="000000"/>
        </w:rPr>
        <w:t>Favorizarea competitivitatii agriculturii</w:t>
      </w:r>
      <w:r w:rsidRPr="004A2D97">
        <w:rPr>
          <w:rFonts w:ascii="Trebuchet MS" w:eastAsia="Calibri" w:hAnsi="Trebuchet MS" w:cs="Trebuchet MS"/>
          <w:noProof/>
          <w:color w:val="000000"/>
        </w:rPr>
        <w:t xml:space="preserve"> al Reg. (UE) nr. 1305/2013, art. 4, lit.(a).</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Obiectiv(e) specific(e) al(e) masurii:</w:t>
      </w:r>
    </w:p>
    <w:p w:rsidR="009043B4" w:rsidRPr="004A2D97" w:rsidRDefault="009043B4" w:rsidP="001E459A">
      <w:pPr>
        <w:tabs>
          <w:tab w:val="left" w:pos="360"/>
        </w:tabs>
        <w:autoSpaceDE w:val="0"/>
        <w:autoSpaceDN w:val="0"/>
        <w:adjustRightInd w:val="0"/>
        <w:spacing w:after="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 facilitarea accesului fermierilor la informatii si cunostinte care vor contribui la dezvoltarea abilitatilor in sectorul agricol, adoptarea de practici agricole prietenoase cu mediul, gestionarea riscurilor la care sunt expuse exploatatiile si, totodata, care vor asigura un management eficient si profesionist al exploatatiilor;</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Masura contribuie la prioritatea </w:t>
      </w:r>
      <w:r w:rsidRPr="004A2D97">
        <w:rPr>
          <w:rFonts w:ascii="Trebuchet MS" w:eastAsia="Calibri" w:hAnsi="Trebuchet MS" w:cs="Trebuchet MS"/>
          <w:b/>
          <w:i/>
          <w:noProof/>
          <w:color w:val="000000"/>
        </w:rPr>
        <w:t>P1. Incurajarea transferului de cunostinte si a inovarii in agricultura, in silvicultura si in zonele rurale</w:t>
      </w:r>
      <w:r w:rsidRPr="004A2D97">
        <w:rPr>
          <w:rFonts w:ascii="Trebuchet MS" w:eastAsia="Calibri" w:hAnsi="Trebuchet MS" w:cs="Trebuchet MS"/>
          <w:noProof/>
          <w:color w:val="000000"/>
        </w:rPr>
        <w:t xml:space="preserve"> prevazuta la art. 5, Reg. (UE) nr. 1305/2013.</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rPr>
        <w:t xml:space="preserve">Masura corespunde obiectivelor art. 14 din Reg. (UE) nr. 1305/2013 – </w:t>
      </w:r>
      <w:r w:rsidRPr="004A2D97">
        <w:rPr>
          <w:rFonts w:ascii="Trebuchet MS" w:eastAsia="Calibri" w:hAnsi="Trebuchet MS" w:cs="Trebuchet MS"/>
          <w:b/>
          <w:i/>
          <w:noProof/>
        </w:rPr>
        <w:t>Transfer de cunostinte si actiuni de informare.</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Masura contribuie la Domeniul de interventie </w:t>
      </w:r>
      <w:r w:rsidRPr="004A2D97">
        <w:rPr>
          <w:rFonts w:ascii="Trebuchet MS" w:eastAsia="Calibri" w:hAnsi="Trebuchet MS" w:cs="Trebuchet MS"/>
          <w:b/>
          <w:i/>
          <w:noProof/>
          <w:color w:val="000000"/>
        </w:rPr>
        <w:t>1C) Incurajarea invatarii pe tot parcursul vietii si a formarii profesionale in sectoarele agricol si forestier.</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Masura contribuie la obiect. transversale ale Reg. (UE) nr. 1305/2013: inovare, mediu, clima</w:t>
      </w:r>
    </w:p>
    <w:p w:rsidR="009043B4" w:rsidRPr="004A2D97" w:rsidRDefault="009043B4" w:rsidP="001E459A">
      <w:pPr>
        <w:tabs>
          <w:tab w:val="left" w:pos="360"/>
        </w:tabs>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b/>
          <w:noProof/>
          <w:color w:val="000000"/>
        </w:rPr>
        <w:t>- Inovare</w:t>
      </w:r>
      <w:r w:rsidRPr="004A2D97">
        <w:rPr>
          <w:rFonts w:ascii="Trebuchet MS" w:eastAsia="Calibri" w:hAnsi="Trebuchet MS" w:cs="Trebuchet MS"/>
          <w:noProof/>
          <w:color w:val="000000"/>
        </w:rPr>
        <w:t>: Masura vizeaza acordarea unui sprijin finaciar in vederea realizarii de actiuni de formare profesionala si de dobandire de competente, de activitati demonstrative si de actiuni de informare cu scopul de a incuraja, la nivelul GAL TARA VRANCEI, invatarea pe tot parcursul vietii. Caracterul inovativ al masurii rezulta din:</w:t>
      </w:r>
    </w:p>
    <w:p w:rsidR="009043B4" w:rsidRPr="004A2D97" w:rsidRDefault="009043B4" w:rsidP="001E459A">
      <w:pPr>
        <w:numPr>
          <w:ilvl w:val="1"/>
          <w:numId w:val="4"/>
        </w:numPr>
        <w:tabs>
          <w:tab w:val="left" w:pos="360"/>
          <w:tab w:val="left" w:pos="540"/>
        </w:tabs>
        <w:autoSpaceDE w:val="0"/>
        <w:autoSpaceDN w:val="0"/>
        <w:adjustRightInd w:val="0"/>
        <w:spacing w:after="0"/>
        <w:ind w:left="36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tematica inovativa a actiunilor de instruire care urmeaza a se implementa la nivelul teritoriului GAL;</w:t>
      </w:r>
    </w:p>
    <w:p w:rsidR="009043B4" w:rsidRPr="004A2D97" w:rsidRDefault="009043B4" w:rsidP="001E459A">
      <w:pPr>
        <w:numPr>
          <w:ilvl w:val="1"/>
          <w:numId w:val="4"/>
        </w:numPr>
        <w:tabs>
          <w:tab w:val="left" w:pos="360"/>
          <w:tab w:val="left" w:pos="540"/>
        </w:tabs>
        <w:autoSpaceDE w:val="0"/>
        <w:autoSpaceDN w:val="0"/>
        <w:adjustRightInd w:val="0"/>
        <w:spacing w:after="0"/>
        <w:ind w:left="36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modalitate inovativa de sustinere a actiunilor de formare profesionala si de dobandire de competente, a activitatilor demonstrative si a actiunilor de informare, prin prezenta masura fiind eligibile atat cursurile </w:t>
      </w:r>
      <w:r w:rsidRPr="004A2D97">
        <w:rPr>
          <w:rFonts w:ascii="Trebuchet MS" w:eastAsia="Calibri" w:hAnsi="Trebuchet MS" w:cs="Trebuchet MS"/>
          <w:noProof/>
        </w:rPr>
        <w:t>clasice, cat si cele realizate prin intermediul unei platforme on-line (e-learning), de unde rezulta si caracterul inovativ al masurii;</w:t>
      </w:r>
    </w:p>
    <w:p w:rsidR="009043B4" w:rsidRPr="004A2D97" w:rsidRDefault="009043B4" w:rsidP="001E459A">
      <w:pPr>
        <w:tabs>
          <w:tab w:val="left" w:pos="360"/>
        </w:tabs>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b/>
          <w:noProof/>
          <w:color w:val="000000"/>
        </w:rPr>
        <w:t>- Mediu si clima</w:t>
      </w:r>
      <w:r w:rsidRPr="004A2D97">
        <w:rPr>
          <w:rFonts w:ascii="Trebuchet MS" w:eastAsia="Calibri" w:hAnsi="Trebuchet MS" w:cs="Trebuchet MS"/>
          <w:noProof/>
          <w:color w:val="000000"/>
        </w:rPr>
        <w:t xml:space="preserve">: Contributia masurii la obiectivele transversale mediu si clima rezulta din tematica actiunilor de formare profesionala si de dobandire de competente, a activitatilor demonstrative si a actiunilor de informare, tematica care va dezvolta inclusiv aspecte ce tin de protectia mediului si </w:t>
      </w:r>
      <w:r w:rsidRPr="004A2D97">
        <w:rPr>
          <w:rFonts w:ascii="Trebuchet MS" w:eastAsia="Calibri" w:hAnsi="Trebuchet MS"/>
          <w:bCs/>
          <w:noProof/>
        </w:rPr>
        <w:t>atenuarea schimbarilor climatice.</w:t>
      </w:r>
    </w:p>
    <w:p w:rsidR="009043B4" w:rsidRPr="004A2D97" w:rsidRDefault="009043B4" w:rsidP="001E459A">
      <w:pPr>
        <w:numPr>
          <w:ilvl w:val="0"/>
          <w:numId w:val="1"/>
        </w:numPr>
        <w:tabs>
          <w:tab w:val="left" w:pos="360"/>
        </w:tabs>
        <w:autoSpaceDE w:val="0"/>
        <w:autoSpaceDN w:val="0"/>
        <w:adjustRightInd w:val="0"/>
        <w:spacing w:after="0"/>
        <w:ind w:left="0" w:firstLine="0"/>
        <w:contextualSpacing/>
        <w:jc w:val="both"/>
        <w:rPr>
          <w:rFonts w:ascii="Trebuchet MS" w:eastAsia="Calibri" w:hAnsi="Trebuchet MS" w:cs="Trebuchet MS"/>
          <w:noProof/>
          <w:color w:val="000000"/>
        </w:rPr>
      </w:pPr>
      <w:r w:rsidRPr="004A2D97">
        <w:rPr>
          <w:rFonts w:ascii="Trebuchet MS" w:eastAsia="Calibri" w:hAnsi="Trebuchet MS" w:cs="Trebuchet MS"/>
          <w:noProof/>
        </w:rPr>
        <w:t>Complementaritatea/sinergia cu alte masuri din SDL: nu se aplica</w:t>
      </w:r>
    </w:p>
    <w:p w:rsidR="009043B4" w:rsidRPr="004A2D97" w:rsidRDefault="009043B4" w:rsidP="001E459A">
      <w:pPr>
        <w:tabs>
          <w:tab w:val="left" w:pos="360"/>
        </w:tabs>
        <w:autoSpaceDE w:val="0"/>
        <w:autoSpaceDN w:val="0"/>
        <w:adjustRightInd w:val="0"/>
        <w:spacing w:after="0"/>
        <w:contextualSpacing/>
        <w:jc w:val="both"/>
        <w:rPr>
          <w:rFonts w:ascii="Trebuchet MS" w:eastAsia="Calibri" w:hAnsi="Trebuchet MS" w:cs="Trebuchet MS"/>
          <w:noProof/>
          <w:color w:val="000000"/>
        </w:rPr>
      </w:pPr>
    </w:p>
    <w:p w:rsidR="009043B4" w:rsidRPr="004A2D97" w:rsidRDefault="009043B4" w:rsidP="001E459A">
      <w:pPr>
        <w:shd w:val="clear" w:color="auto" w:fill="B8CCE4" w:themeFill="accent1" w:themeFillTint="66"/>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lastRenderedPageBreak/>
        <w:t>2. Valoarea adaugata a masurii</w:t>
      </w:r>
    </w:p>
    <w:p w:rsidR="009043B4" w:rsidRPr="004A2D97" w:rsidRDefault="009043B4" w:rsidP="001E459A">
      <w:pPr>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Aceasta masura este </w:t>
      </w:r>
      <w:r w:rsidRPr="004A2D97">
        <w:rPr>
          <w:rFonts w:ascii="Trebuchet MS" w:eastAsia="Calibri" w:hAnsi="Trebuchet MS" w:cs="Trebuchet MS"/>
          <w:b/>
          <w:noProof/>
          <w:color w:val="000000"/>
        </w:rPr>
        <w:t>relevanta</w:t>
      </w:r>
      <w:r w:rsidRPr="004A2D97">
        <w:rPr>
          <w:rFonts w:ascii="Trebuchet MS" w:eastAsia="Calibri" w:hAnsi="Trebuchet MS" w:cs="Trebuchet MS"/>
          <w:noProof/>
          <w:color w:val="000000"/>
        </w:rPr>
        <w:t xml:space="preserve"> pentru teritoriul GAL TARA VRANCEI intrucat cuprinde o serie de actiuni (formare profesionala si dobandire de competente, activitati demonstrative si actiuni de informare) care permit dezvoltarea cunostintelor si, totodata, specializarea si perfectionarea participantilor la instruire din zona GAL TARA VRANCEI. Asadar, aceasta </w:t>
      </w:r>
      <w:r w:rsidRPr="004A2D97">
        <w:rPr>
          <w:rFonts w:ascii="Trebuchet MS" w:eastAsia="Calibri" w:hAnsi="Trebuchet MS" w:cs="Trebuchet MS"/>
          <w:bCs/>
          <w:noProof/>
          <w:color w:val="000000"/>
        </w:rPr>
        <w:t>masura</w:t>
      </w:r>
      <w:r w:rsidR="001E459A">
        <w:rPr>
          <w:rFonts w:ascii="Trebuchet MS" w:eastAsia="Calibri" w:hAnsi="Trebuchet MS" w:cs="Trebuchet MS"/>
          <w:bCs/>
          <w:noProof/>
          <w:color w:val="000000"/>
        </w:rPr>
        <w:t xml:space="preserve"> </w:t>
      </w:r>
      <w:r w:rsidRPr="004A2D97">
        <w:rPr>
          <w:rFonts w:ascii="Trebuchet MS" w:eastAsia="Calibri" w:hAnsi="Trebuchet MS" w:cs="Trebuchet MS"/>
          <w:bCs/>
          <w:noProof/>
          <w:color w:val="000000"/>
        </w:rPr>
        <w:t xml:space="preserve">aduce o valoarea adaugata teritoriului GAL TARA VRANCEI intrucat stimuleaza dezvoltarea umana prin actiuni de formare profesionala, contribuind la: </w:t>
      </w:r>
    </w:p>
    <w:p w:rsidR="009043B4" w:rsidRPr="004A2D97" w:rsidRDefault="009043B4" w:rsidP="001E459A">
      <w:pPr>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 </w:t>
      </w:r>
      <w:r w:rsidRPr="004A2D97">
        <w:rPr>
          <w:rFonts w:ascii="Trebuchet MS" w:eastAsia="Calibri" w:hAnsi="Trebuchet MS" w:cs="Trebuchet MS"/>
          <w:bCs/>
          <w:noProof/>
          <w:color w:val="000000"/>
        </w:rPr>
        <w:t>Dezvoltarea pontentialului uman de pe teritoriul GAL angajat in cadrul sectoarelor agricol, alimentar, si silvic, a gestionarilor de terenuri si a altor agenti economici care sunt IMM-uri care isi desfasoara activitatea in zonele rurale;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
          <w:bCs/>
          <w:noProof/>
          <w:color w:val="000000"/>
        </w:rPr>
        <w:t xml:space="preserve">- </w:t>
      </w:r>
      <w:r w:rsidRPr="004A2D97">
        <w:rPr>
          <w:rFonts w:ascii="Trebuchet MS" w:eastAsia="Calibri" w:hAnsi="Trebuchet MS" w:cs="Trebuchet MS"/>
          <w:bCs/>
          <w:noProof/>
          <w:color w:val="000000"/>
        </w:rPr>
        <w:t>Imbunatatirea sustenabilitatii, competitivitatii, eficienta utilizarii resurselor si a performantelor ecologice in cazul exploatatiilor agricole si forestiere de pe teritoriul GAL;</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b/>
          <w:bCs/>
          <w:noProof/>
          <w:color w:val="000000"/>
        </w:rPr>
        <w:t xml:space="preserve">- </w:t>
      </w:r>
      <w:r w:rsidRPr="004A2D97">
        <w:rPr>
          <w:rFonts w:ascii="Trebuchet MS" w:eastAsia="Calibri" w:hAnsi="Trebuchet MS" w:cs="Trebuchet MS"/>
          <w:bCs/>
          <w:noProof/>
          <w:color w:val="000000"/>
        </w:rPr>
        <w:t xml:space="preserve">Promovarea cresterii economice si dezvoltarea zonei rurale </w:t>
      </w:r>
      <w:r w:rsidRPr="004A2D97">
        <w:rPr>
          <w:rFonts w:ascii="Trebuchet MS" w:eastAsia="Calibri" w:hAnsi="Trebuchet MS" w:cs="Trebuchet MS"/>
          <w:noProof/>
          <w:color w:val="000000"/>
        </w:rPr>
        <w:t>GAL TARA VRANCEI.</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3. Trimiteri la alte acte legislative </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Regulamentul (UE) nr. 1303/2013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 1083/2006 al Consiliului, cu modificarile si completarile ulterioare;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Regulamentul (UE) nr. 1305/2013 al Parlamentului European si al Consiliului Uniunii Europene din 17 decembrie 2013 privind sprijinul pentru dezvoltare rurala acordat din Fondul european agricol pentru dezvoltare rurala (FEADR) si de abrogare a Regulamentului (CE) nr. 1698/2005 al Consiliului, cu modificarile si completarile ulterioare;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Regulamentul delegat (ue) nr. 807/2014 al comisiei din 11 martie 2014 de completare a Regulamentului (UE) nr. 1305/2013 al Parlamentului European si al Consiliului privind sprijinul pentru dezvoltare rurala acordat din Fondul european agricol pentru dezvoltare rurala (FEADR) si de introducere a unor dispozitii tranzitorii</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Regulamentul de punere in aplicare (UE) nr. 808/2014 al Comisiei Europene din 17 iulie 2014 de stabilire a normelor de aplicare a Regulamentului (UE) nr. 1305/2013 al Parlamentului European si al Consiliului privind sprijinul pentru dezvoltare rurala acordat din Fondul european agricol pentru dezvoltare rurala (FEADR);</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Regulamentul (UE) nr. 1407/2013 al Comisiei Europene din 18 decembrie 2013 privind aplicarea articolelor 107 si 108 din Tratatul privind functionarea Uniunii Europene ajutoarelor de minimis, cu modificarile si completarile ulterioare;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Hotararea Guvernului nr. 226/2015 privind stabilirea cadrului general de implementare a masurilor Programului National de Dezvoltare Rurala cofinantate din Fondul European Agricol pentru Dezvoltare Rurala si de la bugetul de stat; Ordonanta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4. Beneficiari directi/indirecti (grup tinta) </w:t>
      </w:r>
    </w:p>
    <w:p w:rsidR="009043B4" w:rsidRPr="004A2D97" w:rsidRDefault="009043B4" w:rsidP="001E459A">
      <w:pPr>
        <w:numPr>
          <w:ilvl w:val="0"/>
          <w:numId w:val="5"/>
        </w:numPr>
        <w:shd w:val="clear" w:color="auto" w:fill="FFFFFF"/>
        <w:tabs>
          <w:tab w:val="left" w:pos="360"/>
        </w:tabs>
        <w:autoSpaceDE w:val="0"/>
        <w:autoSpaceDN w:val="0"/>
        <w:adjustRightInd w:val="0"/>
        <w:spacing w:after="0"/>
        <w:ind w:left="0" w:firstLine="0"/>
        <w:contextualSpacing/>
        <w:jc w:val="both"/>
        <w:rPr>
          <w:rFonts w:ascii="Trebuchet MS" w:eastAsia="Calibri" w:hAnsi="Trebuchet MS" w:cs="Trebuchet MS"/>
          <w:b/>
          <w:noProof/>
          <w:color w:val="000000"/>
        </w:rPr>
      </w:pPr>
      <w:r w:rsidRPr="004A2D97">
        <w:rPr>
          <w:rFonts w:ascii="Trebuchet MS" w:eastAsia="Calibri" w:hAnsi="Trebuchet MS" w:cs="Trebuchet MS"/>
          <w:b/>
          <w:noProof/>
          <w:color w:val="000000"/>
        </w:rPr>
        <w:t>Beneficiari directi</w:t>
      </w:r>
    </w:p>
    <w:p w:rsidR="009043B4" w:rsidRPr="004A2D97" w:rsidRDefault="009043B4" w:rsidP="001E459A">
      <w:pPr>
        <w:numPr>
          <w:ilvl w:val="0"/>
          <w:numId w:val="4"/>
        </w:numPr>
        <w:shd w:val="clear" w:color="auto" w:fill="FFFFFF"/>
        <w:tabs>
          <w:tab w:val="left" w:pos="360"/>
        </w:tabs>
        <w:autoSpaceDE w:val="0"/>
        <w:autoSpaceDN w:val="0"/>
        <w:adjustRightInd w:val="0"/>
        <w:spacing w:after="0"/>
        <w:contextualSpacing/>
        <w:jc w:val="both"/>
        <w:rPr>
          <w:rFonts w:ascii="Trebuchet MS" w:eastAsia="Calibri" w:hAnsi="Trebuchet MS" w:cs="Trebuchet MS"/>
          <w:b/>
          <w:noProof/>
          <w:color w:val="000000"/>
        </w:rPr>
      </w:pPr>
      <w:r w:rsidRPr="004A2D97">
        <w:rPr>
          <w:rFonts w:ascii="Trebuchet MS" w:eastAsia="Calibri" w:hAnsi="Trebuchet MS" w:cs="Trebuchet MS"/>
          <w:noProof/>
          <w:color w:val="000000"/>
        </w:rPr>
        <w:lastRenderedPageBreak/>
        <w:t xml:space="preserve">Furnizorii de servicii de formare sau de alte servicii de transfer de cunostinte si de actiuni de informare; </w:t>
      </w:r>
    </w:p>
    <w:p w:rsidR="009043B4" w:rsidRPr="004A2D97" w:rsidRDefault="009043B4" w:rsidP="001E459A">
      <w:pPr>
        <w:numPr>
          <w:ilvl w:val="0"/>
          <w:numId w:val="5"/>
        </w:numPr>
        <w:shd w:val="clear" w:color="auto" w:fill="FFFFFF"/>
        <w:tabs>
          <w:tab w:val="left" w:pos="360"/>
        </w:tabs>
        <w:autoSpaceDE w:val="0"/>
        <w:autoSpaceDN w:val="0"/>
        <w:adjustRightInd w:val="0"/>
        <w:spacing w:after="0"/>
        <w:ind w:left="0" w:firstLine="0"/>
        <w:contextualSpacing/>
        <w:jc w:val="both"/>
        <w:rPr>
          <w:rFonts w:ascii="Trebuchet MS" w:eastAsia="Calibri" w:hAnsi="Trebuchet MS" w:cs="Trebuchet MS"/>
          <w:b/>
          <w:noProof/>
          <w:color w:val="000000"/>
        </w:rPr>
      </w:pPr>
      <w:r w:rsidRPr="004A2D97">
        <w:rPr>
          <w:rFonts w:ascii="Trebuchet MS" w:eastAsia="Calibri" w:hAnsi="Trebuchet MS" w:cs="Trebuchet MS"/>
          <w:b/>
          <w:noProof/>
          <w:color w:val="000000"/>
        </w:rPr>
        <w:t>Beneficiari indirecti:</w:t>
      </w:r>
    </w:p>
    <w:p w:rsidR="009043B4" w:rsidRPr="004A2D97" w:rsidRDefault="009043B4" w:rsidP="001E459A">
      <w:pPr>
        <w:numPr>
          <w:ilvl w:val="0"/>
          <w:numId w:val="3"/>
        </w:numPr>
        <w:autoSpaceDE w:val="0"/>
        <w:autoSpaceDN w:val="0"/>
        <w:adjustRightInd w:val="0"/>
        <w:spacing w:after="0"/>
        <w:contextualSpacing/>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Persoane angajate in sectoarele agricol/alimentar/silvic;</w:t>
      </w:r>
    </w:p>
    <w:p w:rsidR="009043B4" w:rsidRPr="004A2D97" w:rsidRDefault="009043B4" w:rsidP="001E459A">
      <w:pPr>
        <w:numPr>
          <w:ilvl w:val="0"/>
          <w:numId w:val="3"/>
        </w:numPr>
        <w:autoSpaceDE w:val="0"/>
        <w:autoSpaceDN w:val="0"/>
        <w:adjustRightInd w:val="0"/>
        <w:spacing w:after="0"/>
        <w:contextualSpacing/>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Gestionari de terenuri;</w:t>
      </w:r>
    </w:p>
    <w:p w:rsidR="009043B4" w:rsidRPr="004A2D97" w:rsidRDefault="009043B4" w:rsidP="001E459A">
      <w:pPr>
        <w:numPr>
          <w:ilvl w:val="0"/>
          <w:numId w:val="3"/>
        </w:numPr>
        <w:autoSpaceDE w:val="0"/>
        <w:autoSpaceDN w:val="0"/>
        <w:adjustRightInd w:val="0"/>
        <w:spacing w:after="0"/>
        <w:contextualSpacing/>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Persoane angajate in cadrul altor agenti economici care sunt IMM-uri care isi desfasoara activitatea in zonele rurale.</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5. Tip de sprijin </w:t>
      </w:r>
    </w:p>
    <w:p w:rsidR="009043B4" w:rsidRPr="004A2D97" w:rsidRDefault="009043B4" w:rsidP="001E459A">
      <w:pPr>
        <w:numPr>
          <w:ilvl w:val="0"/>
          <w:numId w:val="2"/>
        </w:numPr>
        <w:autoSpaceDE w:val="0"/>
        <w:autoSpaceDN w:val="0"/>
        <w:adjustRightInd w:val="0"/>
        <w:spacing w:after="0"/>
        <w:contextualSpacing/>
        <w:jc w:val="both"/>
        <w:rPr>
          <w:rFonts w:ascii="Trebuchet MS" w:eastAsia="Calibri" w:hAnsi="Trebuchet MS" w:cs="Trebuchet MS"/>
          <w:noProof/>
          <w:color w:val="000000"/>
        </w:rPr>
      </w:pPr>
      <w:r w:rsidRPr="004A2D97">
        <w:rPr>
          <w:rFonts w:ascii="Trebuchet MS" w:eastAsia="Calibri" w:hAnsi="Trebuchet MS" w:cs="Trebuchet MS"/>
          <w:noProof/>
          <w:color w:val="000000"/>
        </w:rPr>
        <w:t>Rambursarea costurilor eligibile suportate si platite efectiv;</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6. Tipuri de actiuni eligibile si neeligibile </w:t>
      </w:r>
    </w:p>
    <w:p w:rsidR="009043B4" w:rsidRPr="004A2D97" w:rsidRDefault="009043B4" w:rsidP="001E459A">
      <w:pPr>
        <w:shd w:val="clear" w:color="auto" w:fill="DBE5F1" w:themeFill="accent1" w:themeFillTint="33"/>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Actiuni si cheltuieli eligibile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In cadrul acestei masuri se acorda sprijin pentru actiuni de formare profesionala si de dobandire de competente, activitati demonstrative si actiuni de informare, dupa cum urmeaza:</w:t>
      </w:r>
    </w:p>
    <w:p w:rsidR="009043B4" w:rsidRPr="004A2D97" w:rsidRDefault="009043B4" w:rsidP="001E459A">
      <w:pPr>
        <w:numPr>
          <w:ilvl w:val="0"/>
          <w:numId w:val="5"/>
        </w:numPr>
        <w:tabs>
          <w:tab w:val="left" w:pos="360"/>
          <w:tab w:val="left" w:pos="1080"/>
        </w:tabs>
        <w:autoSpaceDE w:val="0"/>
        <w:autoSpaceDN w:val="0"/>
        <w:adjustRightInd w:val="0"/>
        <w:spacing w:after="0"/>
        <w:ind w:left="0" w:firstLine="0"/>
        <w:contextualSpacing/>
        <w:jc w:val="both"/>
        <w:rPr>
          <w:rFonts w:ascii="Trebuchet MS" w:eastAsia="Calibri" w:hAnsi="Trebuchet MS" w:cs="Trebuchet MS"/>
          <w:bCs/>
          <w:noProof/>
        </w:rPr>
      </w:pPr>
      <w:r w:rsidRPr="004A2D97">
        <w:rPr>
          <w:rFonts w:ascii="Trebuchet MS" w:eastAsia="Calibri" w:hAnsi="Trebuchet MS" w:cs="Trebuchet MS"/>
          <w:b/>
          <w:bCs/>
          <w:noProof/>
          <w:color w:val="000000"/>
        </w:rPr>
        <w:t>Actiuni de formare profesionala si dobandire competente,</w:t>
      </w:r>
      <w:r w:rsidRPr="004A2D97">
        <w:rPr>
          <w:rFonts w:ascii="Trebuchet MS" w:eastAsia="Calibri" w:hAnsi="Trebuchet MS" w:cs="Trebuchet MS"/>
          <w:bCs/>
          <w:noProof/>
          <w:color w:val="000000"/>
        </w:rPr>
        <w:t xml:space="preserve"> inclusiv cursuri de formare, ateliere de lucru si indrumare profesionala: cuprind sesiuni specifice sustinute cu scopul de a atinge obiectivele concrete de instruire pentru grupurile tinta vizate de masura. Trebuie sa se aiba in vedere faptul ca actiunile de instruire sau de formare care fac parte din programele educative normale sau din sisteme la nivelele de invatamant liceal sau universitar sunt excluse din aceasta masura. Ateliere constau intr-o intrunire tematica sau forumuri care abordeaza o anumita problema. Indrumarea profesionala include un serviciu specializat care ofera raspunsuri unor nevoi </w:t>
      </w:r>
      <w:r w:rsidRPr="004A2D97">
        <w:rPr>
          <w:rFonts w:ascii="Trebuchet MS" w:eastAsia="Calibri" w:hAnsi="Trebuchet MS" w:cs="Trebuchet MS"/>
          <w:bCs/>
          <w:noProof/>
        </w:rPr>
        <w:t>specifice. Sunt, de asemenea, eligibile pentru sprijin cursurile de formare e-learning (in cazul acestora fiind eligibile costurile de organizare, costuri care pot include: achizitie/dezvoltare software e-learning, achizitie licenta e-learning, achizitie de echipamente IT, achizitie de consumabile, alte costuri aferente organizarii cursurilor de formare de tip e-learning).</w:t>
      </w:r>
    </w:p>
    <w:p w:rsidR="009043B4" w:rsidRPr="004A2D97" w:rsidRDefault="009043B4" w:rsidP="001E459A">
      <w:pPr>
        <w:numPr>
          <w:ilvl w:val="0"/>
          <w:numId w:val="5"/>
        </w:numPr>
        <w:tabs>
          <w:tab w:val="left" w:pos="360"/>
          <w:tab w:val="left" w:pos="1080"/>
        </w:tabs>
        <w:autoSpaceDE w:val="0"/>
        <w:autoSpaceDN w:val="0"/>
        <w:adjustRightInd w:val="0"/>
        <w:spacing w:after="0"/>
        <w:ind w:left="0" w:firstLine="0"/>
        <w:contextualSpacing/>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Proiecte demonstrative / actiuni de informare</w:t>
      </w:r>
    </w:p>
    <w:p w:rsidR="009043B4" w:rsidRPr="004A2D97" w:rsidRDefault="009043B4" w:rsidP="001E459A">
      <w:pPr>
        <w:tabs>
          <w:tab w:val="left" w:pos="360"/>
          <w:tab w:val="left" w:pos="1080"/>
        </w:tabs>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
          <w:bCs/>
          <w:noProof/>
          <w:color w:val="000000"/>
        </w:rPr>
        <w:t>- Proiecte / activitati demonstrative</w:t>
      </w:r>
      <w:r w:rsidRPr="004A2D97">
        <w:rPr>
          <w:rFonts w:ascii="Trebuchet MS" w:eastAsia="Calibri" w:hAnsi="Trebuchet MS" w:cs="Trebuchet MS"/>
          <w:bCs/>
          <w:noProof/>
          <w:color w:val="000000"/>
        </w:rPr>
        <w:t>: o sesiune practica pentru a ilustra tehnologia, utilizarea unei echipament nou sau imbunatatit semnificativ, o noua metoda de protectie a recoltei sau o tehnica specifica de productie. Activitatea poate sa aiba loc intr-o exploatatie sau intr-un alt loc cum ar fi centre de cercetare, cladiri pentru expozitii etc.</w:t>
      </w:r>
    </w:p>
    <w:p w:rsidR="009043B4" w:rsidRPr="004A2D97" w:rsidRDefault="009043B4" w:rsidP="001E459A">
      <w:pPr>
        <w:tabs>
          <w:tab w:val="left" w:pos="360"/>
          <w:tab w:val="left" w:pos="1080"/>
        </w:tabs>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
          <w:bCs/>
          <w:noProof/>
          <w:color w:val="000000"/>
        </w:rPr>
        <w:t>- Actiuni de informare</w:t>
      </w:r>
      <w:r w:rsidRPr="004A2D97">
        <w:rPr>
          <w:rFonts w:ascii="Trebuchet MS" w:eastAsia="Calibri" w:hAnsi="Trebuchet MS" w:cs="Trebuchet MS"/>
          <w:bCs/>
          <w:noProof/>
          <w:color w:val="000000"/>
        </w:rPr>
        <w:t>: activitati pentru a disemina informatii privind agricultura, silvicultura si IMM-urile, pentru a constientiza grupul tinta privind cunostintele pentru locul de munca. Aceste actiuni pot lua forma unor expozitii, intalniri, prezentari sau pot fi informatii tiparite sau pe medii electronice. Trebuie sa se aiba in vedere ca materialele si actiunile sustinute nu trebuie sa contina referinte privind produsele sau sa numeasca producatorii sau sa promoveze anumite produse.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Costurile eligibile din cadrul acestei masuri sunt costurile legate de organizarea si de furnizarea transferului de cunostinte sau ale actiunii de informare.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Costurile aferente deplasarilor, cazarii si diurnei participantilor sunt, de asemenea, eligibile pentru sprijin.</w:t>
      </w:r>
    </w:p>
    <w:p w:rsidR="009043B4" w:rsidRPr="004A2D97" w:rsidRDefault="009043B4" w:rsidP="001E459A">
      <w:pPr>
        <w:shd w:val="clear" w:color="auto" w:fill="DBE5F1" w:themeFill="accent1" w:themeFillTint="33"/>
        <w:autoSpaceDE w:val="0"/>
        <w:autoSpaceDN w:val="0"/>
        <w:adjustRightInd w:val="0"/>
        <w:spacing w:after="0"/>
        <w:jc w:val="both"/>
        <w:rPr>
          <w:rFonts w:ascii="Trebuchet MS" w:eastAsia="Calibri" w:hAnsi="Trebuchet MS" w:cs="Trebuchet MS"/>
          <w:b/>
          <w:bCs/>
          <w:noProof/>
        </w:rPr>
      </w:pPr>
      <w:r w:rsidRPr="004A2D97">
        <w:rPr>
          <w:rFonts w:ascii="Trebuchet MS" w:eastAsia="Calibri" w:hAnsi="Trebuchet MS" w:cs="Trebuchet MS"/>
          <w:b/>
          <w:bCs/>
          <w:noProof/>
        </w:rPr>
        <w:t xml:space="preserve">Actiuni si cheltuieli neeligibile </w:t>
      </w:r>
    </w:p>
    <w:p w:rsidR="009043B4" w:rsidRPr="004A2D97" w:rsidRDefault="009043B4" w:rsidP="001E459A">
      <w:pPr>
        <w:autoSpaceDE w:val="0"/>
        <w:autoSpaceDN w:val="0"/>
        <w:adjustRightInd w:val="0"/>
        <w:spacing w:after="0"/>
        <w:jc w:val="both"/>
        <w:rPr>
          <w:rFonts w:ascii="Trebuchet MS" w:eastAsia="Calibri" w:hAnsi="Trebuchet MS" w:cs="Trebuchet MS"/>
          <w:b/>
          <w:bCs/>
          <w:noProof/>
        </w:rPr>
      </w:pPr>
      <w:r w:rsidRPr="004A2D97">
        <w:rPr>
          <w:rFonts w:ascii="Trebuchet MS" w:eastAsia="Calibri" w:hAnsi="Trebuchet MS" w:cs="Trebuchet MS"/>
          <w:bCs/>
          <w:noProof/>
        </w:rPr>
        <w:t>Sunt neeligibile toate categoriile de cheltuieli mentionate in PNDR 2014-2020, in sectiunea „Cheltuieli neeligibile generale aplicabile mai multor/ tuturor masurilor in functie de tipul de sprijin acordat”, ca de exemplu:</w:t>
      </w:r>
      <w:r w:rsidRPr="004A2D97">
        <w:rPr>
          <w:rFonts w:ascii="Trebuchet MS" w:eastAsia="Calibri" w:hAnsi="Trebuchet MS" w:cs="Trebuchet MS"/>
          <w:bCs/>
          <w:noProof/>
        </w:rPr>
        <w:tab/>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t>- cheltuielile cu achizitionarea de bunuri si echipamente ”second hand”;</w:t>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lastRenderedPageBreak/>
        <w:t>- cheltuieli efectuate inainte de semnarea contractului de finantare a proiectului cu exceptia:</w:t>
      </w:r>
    </w:p>
    <w:p w:rsidR="009043B4" w:rsidRPr="004A2D97" w:rsidRDefault="009043B4" w:rsidP="001E459A">
      <w:pPr>
        <w:spacing w:after="0"/>
        <w:ind w:left="540"/>
        <w:jc w:val="both"/>
        <w:rPr>
          <w:rFonts w:ascii="Trebuchet MS" w:eastAsia="Calibri" w:hAnsi="Trebuchet MS"/>
          <w:noProof/>
        </w:rPr>
      </w:pPr>
      <w:r w:rsidRPr="004A2D97">
        <w:rPr>
          <w:rFonts w:ascii="Trebuchet MS" w:eastAsia="Calibri" w:hAnsi="Trebuchet MS"/>
          <w:noProof/>
        </w:rPr>
        <w:t>o costurilor generale definite la art 45, alin 2 litera c) a R (UE) nr. 1305/2013 care pot fi realizate inainte de depunerea cererii de finantare; cheltuielilor necesare implementarii proiectelor care presupun si infiintare/reconversie plantatii pomicole;</w:t>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t>- cheltuieli cu achizitia mijloacelor de transport pentru uz personal si pentru transport persoane;</w:t>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t>- cheltuieli cu investitiile ce fac obiectul dublei finantari care vizeaza aceleasi costuri eligibile;</w:t>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t>- cheltuieli in conformitate cu art. 69, alin (3) din R (UE) nr. 1303/2013:</w:t>
      </w:r>
    </w:p>
    <w:p w:rsidR="009043B4" w:rsidRPr="004A2D97" w:rsidRDefault="009043B4" w:rsidP="001E459A">
      <w:pPr>
        <w:spacing w:after="0"/>
        <w:ind w:left="630"/>
        <w:jc w:val="both"/>
        <w:rPr>
          <w:rFonts w:ascii="Trebuchet MS" w:eastAsia="Calibri" w:hAnsi="Trebuchet MS"/>
          <w:noProof/>
        </w:rPr>
      </w:pPr>
      <w:r w:rsidRPr="004A2D97">
        <w:rPr>
          <w:rFonts w:ascii="Trebuchet MS" w:eastAsia="Calibri" w:hAnsi="Trebuchet MS"/>
          <w:noProof/>
        </w:rPr>
        <w:t>a. dobanzi debitoare, cu exceptia celor referitoare la granturi acordate sub forma unei subventii pentru dobanda sau a unei subventii pentru comisioanele de garantare;</w:t>
      </w:r>
    </w:p>
    <w:p w:rsidR="009043B4" w:rsidRPr="004A2D97" w:rsidRDefault="009043B4" w:rsidP="001E459A">
      <w:pPr>
        <w:spacing w:after="0"/>
        <w:ind w:left="630"/>
        <w:jc w:val="both"/>
        <w:rPr>
          <w:rFonts w:ascii="Trebuchet MS" w:eastAsia="Calibri" w:hAnsi="Trebuchet MS"/>
          <w:noProof/>
        </w:rPr>
      </w:pPr>
      <w:r w:rsidRPr="004A2D97">
        <w:rPr>
          <w:rFonts w:ascii="Trebuchet MS" w:eastAsia="Calibri" w:hAnsi="Trebuchet MS"/>
          <w:noProof/>
        </w:rPr>
        <w:t>b. achizitionarea de terenuri construite si neconstruite;</w:t>
      </w:r>
    </w:p>
    <w:p w:rsidR="009043B4" w:rsidRPr="004A2D97" w:rsidRDefault="009043B4" w:rsidP="001E459A">
      <w:pPr>
        <w:spacing w:after="0"/>
        <w:ind w:left="630"/>
        <w:jc w:val="both"/>
        <w:rPr>
          <w:rFonts w:ascii="Trebuchet MS" w:eastAsia="Calibri" w:hAnsi="Trebuchet MS"/>
          <w:noProof/>
        </w:rPr>
      </w:pPr>
      <w:r w:rsidRPr="004A2D97">
        <w:rPr>
          <w:rFonts w:ascii="Trebuchet MS" w:eastAsia="Calibri" w:hAnsi="Trebuchet MS"/>
          <w:noProof/>
        </w:rPr>
        <w:t>c. taxa pe valoarea adaugata, cu exceptia cazului in care aceasta nu se poate recupera in temeiul legislatiei nationale privind TVA-ul sau a prevederilor specifice pentru instrumente financiare;</w:t>
      </w:r>
    </w:p>
    <w:p w:rsidR="009043B4" w:rsidRPr="004A2D97" w:rsidRDefault="009043B4" w:rsidP="001E459A">
      <w:pPr>
        <w:spacing w:after="0"/>
        <w:jc w:val="both"/>
        <w:rPr>
          <w:rFonts w:ascii="Trebuchet MS" w:eastAsia="Calibri" w:hAnsi="Trebuchet MS"/>
          <w:noProof/>
        </w:rPr>
      </w:pPr>
      <w:r w:rsidRPr="004A2D97">
        <w:rPr>
          <w:rFonts w:ascii="Trebuchet MS" w:eastAsia="Calibri" w:hAnsi="Trebuchet MS"/>
          <w:noProof/>
        </w:rPr>
        <w:t>- in cazul contractelor de leasing, celelalte costuri legate de contractele de leasing, cum ar fi marja locatorului, costurile de refinantare a dobanzilor, cheltuielile generale si cheltuielile de asigurare.</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b/>
          <w:bCs/>
          <w:noProof/>
          <w:color w:val="000000"/>
        </w:rPr>
        <w:t xml:space="preserve">7. Conditii de eligibilitate </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Pentru a fi eligibile, toate cheltuielile aferente implementarii proiectului trebuie sa fie efectuate pe teritoriul GAL. Ca exceptie, cheltuielile pot fi eligibile si pentru actiuni realizate in afara teritoriului GAL, daca beneficiul sprijinului se adreseaza teritoriului GAL.</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Solicitantul se incadreaza in categoria beneficiarilor eligibili iar actiunile pentru care se solicita finantare se incadreaza in categoria actiunilor eligibile. Solicitantul are prevazut in obiectul de activitate activitati specifice domeniului de formare profesionala.</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xml:space="preserve">- Proiectul include </w:t>
      </w:r>
      <w:r w:rsidRPr="004A2D97">
        <w:rPr>
          <w:rFonts w:ascii="Trebuchet MS" w:eastAsia="Calibri" w:hAnsi="Trebuchet MS" w:cs="Trebuchet MS"/>
          <w:bCs/>
          <w:noProof/>
          <w:color w:val="000000"/>
        </w:rPr>
        <w:t xml:space="preserve">fie operatiuni negeneratoare de venit, fie operatiuni generatoare de venit cu utilitate publica. In cadrul prezentei masuri, sunt excluse de la finantare operatiunile generatoare de profit! </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Organismele care ofera servicii de transfer de cunostinte si servicii de informare dispun de capacitatile corespunzatoare, si anume de personal calificat si de formare periodica, pentru a indeplini cu succes aceasta sarcina.</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Solicitantul nu este in stare de faliment ori lichidare.</w:t>
      </w:r>
    </w:p>
    <w:p w:rsidR="009043B4" w:rsidRPr="004A2D97" w:rsidRDefault="009043B4" w:rsidP="001E459A">
      <w:pPr>
        <w:autoSpaceDE w:val="0"/>
        <w:autoSpaceDN w:val="0"/>
        <w:adjustRightInd w:val="0"/>
        <w:spacing w:after="0"/>
        <w:jc w:val="both"/>
        <w:rPr>
          <w:rFonts w:ascii="Trebuchet MS" w:eastAsia="Calibri" w:hAnsi="Trebuchet MS" w:cs="Trebuchet MS"/>
          <w:noProof/>
          <w:color w:val="000000"/>
        </w:rPr>
      </w:pPr>
      <w:r w:rsidRPr="004A2D97">
        <w:rPr>
          <w:rFonts w:ascii="Trebuchet MS" w:eastAsia="Calibri" w:hAnsi="Trebuchet MS" w:cs="Trebuchet MS"/>
          <w:noProof/>
          <w:color w:val="000000"/>
        </w:rPr>
        <w:t>-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9043B4" w:rsidRPr="004A2D97" w:rsidRDefault="009043B4" w:rsidP="001E459A">
      <w:pPr>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noProof/>
          <w:color w:val="000000"/>
        </w:rPr>
        <w:t xml:space="preserve">- Fata de informatiile prezentate anterior, beneficiarul trebuie sa respecte </w:t>
      </w:r>
      <w:r w:rsidRPr="004A2D97">
        <w:rPr>
          <w:rFonts w:ascii="Trebuchet MS" w:eastAsia="Calibri" w:hAnsi="Trebuchet MS" w:cs="Trebuchet MS"/>
          <w:bCs/>
          <w:noProof/>
          <w:color w:val="000000"/>
        </w:rPr>
        <w:t>legislatia europeana si nationala aplicabila in vigoare si, de asemenea, documentele specifice de implementare.</w:t>
      </w:r>
    </w:p>
    <w:p w:rsidR="009043B4" w:rsidRPr="004A2D97" w:rsidRDefault="009043B4" w:rsidP="001E459A">
      <w:pPr>
        <w:shd w:val="clear" w:color="auto" w:fill="B8CCE4" w:themeFill="accent1" w:themeFillTint="66"/>
        <w:tabs>
          <w:tab w:val="left" w:pos="2661"/>
        </w:tabs>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8. Criterii de selectie </w:t>
      </w:r>
      <w:r w:rsidRPr="004A2D97">
        <w:rPr>
          <w:rFonts w:ascii="Trebuchet MS" w:eastAsia="Calibri" w:hAnsi="Trebuchet MS" w:cs="Trebuchet MS"/>
          <w:b/>
          <w:bCs/>
          <w:noProof/>
          <w:color w:val="000000"/>
        </w:rPr>
        <w:tab/>
      </w:r>
    </w:p>
    <w:p w:rsidR="009043B4" w:rsidRPr="004A2D97" w:rsidRDefault="009043B4" w:rsidP="001E459A">
      <w:pPr>
        <w:tabs>
          <w:tab w:val="left" w:pos="2661"/>
        </w:tabs>
        <w:autoSpaceDE w:val="0"/>
        <w:autoSpaceDN w:val="0"/>
        <w:adjustRightInd w:val="0"/>
        <w:spacing w:after="0"/>
        <w:jc w:val="both"/>
        <w:rPr>
          <w:rFonts w:ascii="Trebuchet MS" w:eastAsia="Calibri" w:hAnsi="Trebuchet MS" w:cs="Trebuchet MS"/>
          <w:bCs/>
          <w:noProof/>
          <w:color w:val="000000"/>
        </w:rPr>
      </w:pPr>
      <w:r w:rsidRPr="004A2D97">
        <w:rPr>
          <w:rFonts w:ascii="Trebuchet MS" w:eastAsia="Calibri" w:hAnsi="Trebuchet MS" w:cs="Trebuchet MS"/>
          <w:bCs/>
          <w:noProof/>
          <w:color w:val="000000"/>
        </w:rPr>
        <w:t xml:space="preserve">Criteriile de selectie stabilite sunt in conformitate cu specificul local din teritoriul GAL TARA VRANCEI si fac posibila prioritizarea proiectelor in functie de contributia fiecarei actiuni la atingerea obiectivelor si indicatorilor din SDL. In urma aplicarii criteriilor de </w:t>
      </w:r>
      <w:r w:rsidRPr="004A2D97">
        <w:rPr>
          <w:rFonts w:ascii="Trebuchet MS" w:eastAsia="Calibri" w:hAnsi="Trebuchet MS" w:cs="Trebuchet MS"/>
          <w:bCs/>
          <w:noProof/>
          <w:color w:val="000000"/>
        </w:rPr>
        <w:lastRenderedPageBreak/>
        <w:t>selectie, sprijinul va fi canalizat catre acele proiecte care corespund cu necesitatile identificate, cu analiza SWOT si cu obiectivele stabilite in SDL. Pentru aceasta masura au fost stabilite urmatoarele criterii de selectie:</w:t>
      </w:r>
    </w:p>
    <w:p w:rsidR="009043B4" w:rsidRPr="004A2D97" w:rsidRDefault="009043B4" w:rsidP="001E459A">
      <w:pPr>
        <w:numPr>
          <w:ilvl w:val="0"/>
          <w:numId w:val="6"/>
        </w:numPr>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Proiectul se adreseaza tinerilor.</w:t>
      </w:r>
    </w:p>
    <w:p w:rsidR="009043B4" w:rsidRPr="004A2D97" w:rsidRDefault="009043B4" w:rsidP="001E459A">
      <w:pPr>
        <w:numPr>
          <w:ilvl w:val="0"/>
          <w:numId w:val="6"/>
        </w:numPr>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Proiectul se adreseaza unui numar ridicat de participanti.</w:t>
      </w:r>
    </w:p>
    <w:p w:rsidR="009043B4" w:rsidRPr="004A2D97" w:rsidRDefault="009043B4" w:rsidP="001E459A">
      <w:pPr>
        <w:numPr>
          <w:ilvl w:val="0"/>
          <w:numId w:val="6"/>
        </w:numPr>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Tematica actiunilor proiectului (actiuni de formare profesionala si de dobandire de competente/ activitati demonstrative/ actiuni de informare) este una inovativa.</w:t>
      </w:r>
    </w:p>
    <w:p w:rsidR="009043B4" w:rsidRPr="004A2D97" w:rsidRDefault="009043B4" w:rsidP="001E459A">
      <w:pPr>
        <w:numPr>
          <w:ilvl w:val="0"/>
          <w:numId w:val="6"/>
        </w:numPr>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Tematica actiunilor proiectului (actiuni de formare profesionala si de dobandire de competente/ activitati demonstrative/ actiuni de informare) include aspecte ce tin de protectia mediului si clima.</w:t>
      </w:r>
    </w:p>
    <w:p w:rsidR="009043B4" w:rsidRPr="004A2D97" w:rsidRDefault="009043B4" w:rsidP="001E459A">
      <w:pPr>
        <w:numPr>
          <w:ilvl w:val="0"/>
          <w:numId w:val="6"/>
        </w:numPr>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Proiectul contribuie, prin tematica propusa, la promovarea identitatii locale, a traditiilor si obiceiurilor specifice zonei.</w:t>
      </w:r>
    </w:p>
    <w:p w:rsidR="009043B4" w:rsidRPr="004A2D97" w:rsidRDefault="009043B4" w:rsidP="001E459A">
      <w:pPr>
        <w:shd w:val="clear" w:color="auto" w:fill="B8CCE4" w:themeFill="accent1" w:themeFillTint="66"/>
        <w:autoSpaceDE w:val="0"/>
        <w:autoSpaceDN w:val="0"/>
        <w:adjustRightInd w:val="0"/>
        <w:spacing w:after="0"/>
        <w:jc w:val="both"/>
        <w:rPr>
          <w:rFonts w:ascii="Trebuchet MS" w:eastAsia="Calibri" w:hAnsi="Trebuchet MS" w:cs="Trebuchet MS"/>
          <w:b/>
          <w:bCs/>
          <w:noProof/>
          <w:color w:val="000000"/>
        </w:rPr>
      </w:pPr>
      <w:r w:rsidRPr="004A2D97">
        <w:rPr>
          <w:rFonts w:ascii="Trebuchet MS" w:eastAsia="Calibri" w:hAnsi="Trebuchet MS" w:cs="Trebuchet MS"/>
          <w:b/>
          <w:bCs/>
          <w:noProof/>
          <w:color w:val="000000"/>
        </w:rPr>
        <w:t xml:space="preserve">9. Sume (aplicabile) si rata sprijinului </w:t>
      </w:r>
    </w:p>
    <w:p w:rsidR="009043B4" w:rsidRPr="004A2D97" w:rsidRDefault="009043B4" w:rsidP="001E459A">
      <w:pPr>
        <w:numPr>
          <w:ilvl w:val="0"/>
          <w:numId w:val="7"/>
        </w:numPr>
        <w:tabs>
          <w:tab w:val="left" w:pos="360"/>
        </w:tabs>
        <w:autoSpaceDE w:val="0"/>
        <w:autoSpaceDN w:val="0"/>
        <w:adjustRightInd w:val="0"/>
        <w:spacing w:after="0"/>
        <w:ind w:left="0" w:firstLine="0"/>
        <w:contextualSpacing/>
        <w:jc w:val="both"/>
        <w:rPr>
          <w:rFonts w:ascii="Trebuchet MS" w:eastAsia="Calibri" w:hAnsi="Trebuchet MS" w:cs="Trebuchet MS"/>
          <w:noProof/>
        </w:rPr>
      </w:pPr>
      <w:r w:rsidRPr="004A2D97">
        <w:rPr>
          <w:rFonts w:ascii="Trebuchet MS" w:eastAsia="Calibri" w:hAnsi="Trebuchet MS" w:cs="Trebuchet MS"/>
          <w:noProof/>
        </w:rPr>
        <w:t>Valoarea sprijinului nerambursabil: minim 5.000 euro/proiect si maxim 30.000 euro/proiect;</w:t>
      </w:r>
    </w:p>
    <w:p w:rsidR="009043B4" w:rsidRPr="004A2D97" w:rsidRDefault="009043B4" w:rsidP="001E459A">
      <w:pPr>
        <w:numPr>
          <w:ilvl w:val="0"/>
          <w:numId w:val="7"/>
        </w:numPr>
        <w:tabs>
          <w:tab w:val="left" w:pos="360"/>
        </w:tabs>
        <w:autoSpaceDE w:val="0"/>
        <w:autoSpaceDN w:val="0"/>
        <w:adjustRightInd w:val="0"/>
        <w:spacing w:after="0"/>
        <w:ind w:left="0" w:firstLine="0"/>
        <w:contextualSpacing/>
        <w:jc w:val="both"/>
        <w:rPr>
          <w:rFonts w:ascii="Trebuchet MS" w:eastAsia="Calibri" w:hAnsi="Trebuchet MS" w:cs="Trebuchet MS"/>
          <w:noProof/>
        </w:rPr>
      </w:pPr>
      <w:r w:rsidRPr="004A2D97">
        <w:rPr>
          <w:rFonts w:ascii="Trebuchet MS" w:eastAsia="Calibri" w:hAnsi="Trebuchet MS" w:cs="Trebuchet MS"/>
          <w:noProof/>
        </w:rPr>
        <w:t xml:space="preserve">Rata sprijinului nerambursabil: maxim 100% din valoare cheltuielilor eligibile (intrucat </w:t>
      </w:r>
      <w:r w:rsidRPr="004A2D97">
        <w:rPr>
          <w:rFonts w:ascii="Trebuchet MS" w:eastAsia="Calibri" w:hAnsi="Trebuchet MS" w:cs="Trebuchet MS"/>
          <w:bCs/>
          <w:noProof/>
        </w:rPr>
        <w:t>prin aceasta masura se finanteaza fie operatiuni negeneratoare de venit, fie operatiuni generatoare de venit cu utilitate publica);</w:t>
      </w:r>
    </w:p>
    <w:p w:rsidR="009043B4" w:rsidRPr="004A2D97" w:rsidRDefault="009043B4" w:rsidP="001E459A">
      <w:pPr>
        <w:numPr>
          <w:ilvl w:val="0"/>
          <w:numId w:val="7"/>
        </w:numPr>
        <w:tabs>
          <w:tab w:val="left" w:pos="360"/>
        </w:tabs>
        <w:autoSpaceDE w:val="0"/>
        <w:autoSpaceDN w:val="0"/>
        <w:adjustRightInd w:val="0"/>
        <w:spacing w:after="0"/>
        <w:ind w:left="0" w:firstLine="0"/>
        <w:contextualSpacing/>
        <w:jc w:val="both"/>
        <w:rPr>
          <w:rFonts w:ascii="Trebuchet MS" w:eastAsia="Calibri" w:hAnsi="Trebuchet MS" w:cs="Trebuchet MS"/>
          <w:noProof/>
        </w:rPr>
      </w:pPr>
      <w:r w:rsidRPr="004A2D97">
        <w:rPr>
          <w:rFonts w:ascii="Trebuchet MS" w:eastAsia="Calibri" w:hAnsi="Trebuchet MS" w:cs="Trebuchet MS"/>
          <w:noProof/>
        </w:rPr>
        <w:t xml:space="preserve">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 urmatoarele: </w:t>
      </w:r>
    </w:p>
    <w:p w:rsidR="009043B4" w:rsidRPr="004A2D97" w:rsidRDefault="009043B4" w:rsidP="001E459A">
      <w:pPr>
        <w:numPr>
          <w:ilvl w:val="0"/>
          <w:numId w:val="2"/>
        </w:numPr>
        <w:tabs>
          <w:tab w:val="left" w:pos="360"/>
        </w:tabs>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interesul manifestat in teritoriu pentru aceasta masura, in urma discutiilor/dezbaterilor purtate cu potentialii beneficiari de finantare;</w:t>
      </w:r>
    </w:p>
    <w:p w:rsidR="009043B4" w:rsidRPr="004A2D97" w:rsidRDefault="009043B4" w:rsidP="001E459A">
      <w:pPr>
        <w:numPr>
          <w:ilvl w:val="0"/>
          <w:numId w:val="2"/>
        </w:numPr>
        <w:tabs>
          <w:tab w:val="left" w:pos="360"/>
        </w:tabs>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informatiile obtinute cu privire la necesitatile de finantare din teritoriul GAL TARA VRANCEI, in urma aplicarii de chestionare;</w:t>
      </w:r>
    </w:p>
    <w:p w:rsidR="009043B4" w:rsidRPr="004A2D97" w:rsidRDefault="009043B4" w:rsidP="001E459A">
      <w:pPr>
        <w:numPr>
          <w:ilvl w:val="0"/>
          <w:numId w:val="2"/>
        </w:numPr>
        <w:tabs>
          <w:tab w:val="left" w:pos="360"/>
        </w:tabs>
        <w:autoSpaceDE w:val="0"/>
        <w:autoSpaceDN w:val="0"/>
        <w:adjustRightInd w:val="0"/>
        <w:spacing w:after="0"/>
        <w:contextualSpacing/>
        <w:jc w:val="both"/>
        <w:rPr>
          <w:rFonts w:ascii="Trebuchet MS" w:eastAsia="Calibri" w:hAnsi="Trebuchet MS" w:cs="Trebuchet MS"/>
          <w:noProof/>
        </w:rPr>
      </w:pPr>
      <w:r w:rsidRPr="004A2D97">
        <w:rPr>
          <w:rFonts w:ascii="Trebuchet MS" w:eastAsia="Calibri" w:hAnsi="Trebuchet MS" w:cs="Trebuchet MS"/>
          <w:noProof/>
        </w:rPr>
        <w:t>dezbaterea de catre partenerii GAL TARA VRANCEI a  necesitatilor de finantare din teritoriu, prin sustinerea unor intalniri (grupuri de lucru).</w:t>
      </w:r>
    </w:p>
    <w:p w:rsidR="009043B4" w:rsidRPr="004A2D97" w:rsidRDefault="009043B4" w:rsidP="001E459A">
      <w:pPr>
        <w:shd w:val="clear" w:color="auto" w:fill="B8CCE4" w:themeFill="accent1" w:themeFillTint="66"/>
        <w:tabs>
          <w:tab w:val="left" w:pos="360"/>
        </w:tabs>
        <w:autoSpaceDE w:val="0"/>
        <w:autoSpaceDN w:val="0"/>
        <w:adjustRightInd w:val="0"/>
        <w:spacing w:after="0"/>
        <w:jc w:val="both"/>
        <w:rPr>
          <w:rFonts w:ascii="Trebuchet MS" w:eastAsia="Calibri" w:hAnsi="Trebuchet MS" w:cs="Trebuchet MS"/>
          <w:noProof/>
        </w:rPr>
      </w:pPr>
      <w:r w:rsidRPr="004A2D97">
        <w:rPr>
          <w:rFonts w:ascii="Trebuchet MS" w:eastAsia="Calibri" w:hAnsi="Trebuchet MS" w:cs="Trebuchet MS"/>
          <w:b/>
          <w:bCs/>
          <w:noProof/>
        </w:rPr>
        <w:t xml:space="preserve">10. Indicatori de monitorizare </w:t>
      </w:r>
    </w:p>
    <w:p w:rsidR="009043B4" w:rsidRPr="004A2D97" w:rsidRDefault="009043B4" w:rsidP="001E459A">
      <w:pPr>
        <w:autoSpaceDE w:val="0"/>
        <w:autoSpaceDN w:val="0"/>
        <w:adjustRightInd w:val="0"/>
        <w:spacing w:after="0"/>
        <w:jc w:val="both"/>
        <w:rPr>
          <w:rFonts w:ascii="Trebuchet MS" w:eastAsia="Calibri" w:hAnsi="Trebuchet MS" w:cs="Trebuchet MS"/>
          <w:noProof/>
        </w:rPr>
      </w:pPr>
      <w:r w:rsidRPr="004A2D97">
        <w:rPr>
          <w:rFonts w:ascii="Trebuchet MS" w:eastAsia="Calibri" w:hAnsi="Trebuchet MS" w:cs="Trebuchet MS"/>
          <w:noProof/>
        </w:rPr>
        <w:t>- Numarul total al participantilor instruiti: minim 25</w:t>
      </w:r>
    </w:p>
    <w:p w:rsidR="009043B4" w:rsidRPr="004A2D97" w:rsidRDefault="009043B4" w:rsidP="001E459A">
      <w:pPr>
        <w:autoSpaceDE w:val="0"/>
        <w:autoSpaceDN w:val="0"/>
        <w:adjustRightInd w:val="0"/>
        <w:spacing w:after="0"/>
        <w:jc w:val="both"/>
        <w:rPr>
          <w:rFonts w:ascii="Trebuchet MS" w:eastAsia="Calibri" w:hAnsi="Trebuchet MS" w:cs="Trebuchet MS"/>
          <w:b/>
          <w:bCs/>
          <w:noProof/>
        </w:rPr>
      </w:pPr>
      <w:r w:rsidRPr="004A2D97">
        <w:rPr>
          <w:rFonts w:ascii="Trebuchet MS" w:eastAsia="Calibri" w:hAnsi="Trebuchet MS" w:cs="Trebuchet MS"/>
          <w:noProof/>
        </w:rPr>
        <w:t>- Numarul locurilor de munca create: minim 0*</w:t>
      </w:r>
    </w:p>
    <w:p w:rsidR="009043B4" w:rsidRPr="004A2D97" w:rsidRDefault="009043B4" w:rsidP="001E459A">
      <w:pPr>
        <w:autoSpaceDE w:val="0"/>
        <w:autoSpaceDN w:val="0"/>
        <w:adjustRightInd w:val="0"/>
        <w:spacing w:after="0"/>
        <w:jc w:val="both"/>
        <w:rPr>
          <w:rFonts w:ascii="Trebuchet MS" w:eastAsia="Calibri" w:hAnsi="Trebuchet MS" w:cs="Trebuchet MS"/>
          <w:noProof/>
        </w:rPr>
      </w:pPr>
      <w:r w:rsidRPr="004A2D97">
        <w:rPr>
          <w:rFonts w:ascii="Trebuchet MS" w:eastAsia="Calibri" w:hAnsi="Trebuchet MS" w:cs="Trebuchet MS"/>
          <w:noProof/>
        </w:rPr>
        <w:t xml:space="preserve">- Cheltuiala publica totala: minim 30.000 euro </w:t>
      </w:r>
    </w:p>
    <w:p w:rsidR="009043B4" w:rsidRPr="004A2D97" w:rsidRDefault="009043B4" w:rsidP="001E459A">
      <w:pPr>
        <w:autoSpaceDE w:val="0"/>
        <w:autoSpaceDN w:val="0"/>
        <w:adjustRightInd w:val="0"/>
        <w:spacing w:after="0"/>
        <w:jc w:val="both"/>
        <w:rPr>
          <w:rFonts w:ascii="Trebuchet MS" w:eastAsia="Calibri" w:hAnsi="Trebuchet MS" w:cs="Trebuchet MS"/>
          <w:b/>
          <w:bCs/>
          <w:noProof/>
        </w:rPr>
      </w:pPr>
    </w:p>
    <w:p w:rsidR="009043B4" w:rsidRPr="004A2D97" w:rsidRDefault="009043B4" w:rsidP="001E459A">
      <w:pPr>
        <w:autoSpaceDE w:val="0"/>
        <w:autoSpaceDN w:val="0"/>
        <w:adjustRightInd w:val="0"/>
        <w:spacing w:after="0"/>
        <w:jc w:val="both"/>
        <w:rPr>
          <w:rFonts w:ascii="Trebuchet MS" w:eastAsia="Calibri" w:hAnsi="Trebuchet MS" w:cs="Trebuchet MS"/>
          <w:bCs/>
          <w:noProof/>
        </w:rPr>
      </w:pPr>
      <w:r w:rsidRPr="004A2D97">
        <w:rPr>
          <w:rFonts w:ascii="Trebuchet MS" w:eastAsia="Calibri" w:hAnsi="Trebuchet MS" w:cs="Trebuchet MS"/>
          <w:bCs/>
          <w:noProof/>
        </w:rPr>
        <w:t>* Au fost luate in considerare locurile de munca care includ contracte cu norma intreaga, incheiate pe o perioada de minim 1 an.</w:t>
      </w:r>
    </w:p>
    <w:p w:rsidR="00DA1FC4" w:rsidRDefault="00DA1FC4" w:rsidP="001E459A">
      <w:pPr>
        <w:spacing w:after="0"/>
      </w:pPr>
    </w:p>
    <w:sectPr w:rsidR="00DA1FC4" w:rsidSect="00583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5pt;height:10.85pt" o:bullet="t">
        <v:imagedata r:id="rId1" o:title="mso3D72"/>
      </v:shape>
    </w:pict>
  </w:numPicBullet>
  <w:abstractNum w:abstractNumId="0">
    <w:nsid w:val="012F0B79"/>
    <w:multiLevelType w:val="hybridMultilevel"/>
    <w:tmpl w:val="37C6EE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F0B17"/>
    <w:multiLevelType w:val="hybridMultilevel"/>
    <w:tmpl w:val="87A8CFEA"/>
    <w:lvl w:ilvl="0" w:tplc="56D0ECD0">
      <w:numFmt w:val="bullet"/>
      <w:lvlText w:val="-"/>
      <w:lvlJc w:val="left"/>
      <w:pPr>
        <w:ind w:left="720" w:hanging="360"/>
      </w:pPr>
      <w:rPr>
        <w:rFonts w:ascii="Trebuchet MS" w:eastAsia="Calibr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E7EC4"/>
    <w:multiLevelType w:val="hybridMultilevel"/>
    <w:tmpl w:val="BC4C3C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93D8A"/>
    <w:multiLevelType w:val="hybridMultilevel"/>
    <w:tmpl w:val="E58EF9A0"/>
    <w:lvl w:ilvl="0" w:tplc="A4247A86">
      <w:start w:val="9"/>
      <w:numFmt w:val="bullet"/>
      <w:lvlText w:val="-"/>
      <w:lvlJc w:val="left"/>
      <w:pPr>
        <w:ind w:left="720" w:hanging="360"/>
      </w:pPr>
      <w:rPr>
        <w:rFonts w:ascii="Trebuchet MS" w:eastAsiaTheme="minorHAnsi"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B58C1"/>
    <w:multiLevelType w:val="hybridMultilevel"/>
    <w:tmpl w:val="4A1430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043B4"/>
    <w:rsid w:val="001E459A"/>
    <w:rsid w:val="005830AA"/>
    <w:rsid w:val="009043B4"/>
    <w:rsid w:val="00DA1F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2309</Words>
  <Characters>13397</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3</cp:revision>
  <dcterms:created xsi:type="dcterms:W3CDTF">2017-06-26T09:52:00Z</dcterms:created>
  <dcterms:modified xsi:type="dcterms:W3CDTF">2017-06-26T10:12:00Z</dcterms:modified>
</cp:coreProperties>
</file>